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360" w:lineRule="auto"/>
        <w:jc w:val="center"/>
        <w:rPr>
          <w:b/>
          <w:sz w:val="32"/>
          <w:szCs w:val="28"/>
        </w:rPr>
      </w:pPr>
      <w:r>
        <w:rPr>
          <w:rFonts w:hint="eastAsia"/>
          <w:b/>
          <w:sz w:val="32"/>
          <w:szCs w:val="28"/>
          <w:lang w:eastAsia="zh-CN"/>
        </w:rPr>
        <w:t>关于举办第十四届</w:t>
      </w:r>
      <w:r>
        <w:rPr>
          <w:rFonts w:hint="eastAsia"/>
          <w:b/>
          <w:sz w:val="32"/>
          <w:szCs w:val="28"/>
        </w:rPr>
        <w:t>山东省</w:t>
      </w:r>
      <w:r>
        <w:rPr>
          <w:rFonts w:hint="eastAsia"/>
          <w:b/>
          <w:sz w:val="32"/>
          <w:szCs w:val="28"/>
          <w:lang w:eastAsia="zh-CN"/>
        </w:rPr>
        <w:t>大学生科技文化艺术节</w:t>
      </w:r>
      <w:r>
        <w:rPr>
          <w:rFonts w:hint="eastAsia"/>
          <w:b/>
          <w:sz w:val="32"/>
          <w:szCs w:val="28"/>
        </w:rPr>
        <w:t>文化遗产知识大赛</w:t>
      </w:r>
      <w:r>
        <w:rPr>
          <w:rFonts w:hint="eastAsia"/>
          <w:b/>
          <w:sz w:val="32"/>
          <w:szCs w:val="28"/>
          <w:lang w:eastAsia="zh-CN"/>
        </w:rPr>
        <w:t>的通知</w:t>
      </w:r>
      <w:bookmarkStart w:id="0" w:name="_GoBack"/>
      <w:bookmarkEnd w:id="0"/>
    </w:p>
    <w:p>
      <w:pPr>
        <w:pStyle w:val="7"/>
        <w:shd w:val="clear" w:color="auto" w:fill="FFFFFF"/>
        <w:spacing w:line="276" w:lineRule="auto"/>
        <w:rPr>
          <w:color w:val="3D3D3D"/>
        </w:rPr>
      </w:pPr>
      <w:r>
        <w:rPr>
          <w:rFonts w:hint="eastAsia"/>
          <w:color w:val="3D3D3D"/>
        </w:rPr>
        <w:t>　　为弘扬民族优秀传统文化、培养青少年的文化遗产保护意识，促进文化遗产青少年爱好者的交流，由山东团省委支持、指导，山东大学主办的山东省首届文化遗产知识大赛将于</w:t>
      </w:r>
      <w:r>
        <w:rPr>
          <w:color w:val="3D3D3D"/>
        </w:rPr>
        <w:t>2015</w:t>
      </w:r>
      <w:r>
        <w:rPr>
          <w:rFonts w:hint="eastAsia"/>
          <w:color w:val="3D3D3D"/>
        </w:rPr>
        <w:t>年</w:t>
      </w:r>
      <w:r>
        <w:rPr>
          <w:color w:val="3D3D3D"/>
        </w:rPr>
        <w:t>6</w:t>
      </w:r>
      <w:r>
        <w:rPr>
          <w:rFonts w:hint="eastAsia"/>
          <w:color w:val="3D3D3D"/>
        </w:rPr>
        <w:t>月在济南市举办。现将报名有关事项通知如下：</w:t>
      </w:r>
    </w:p>
    <w:p>
      <w:pPr>
        <w:pStyle w:val="7"/>
        <w:shd w:val="clear" w:color="auto" w:fill="FFFFFF"/>
        <w:spacing w:line="276" w:lineRule="auto"/>
        <w:rPr>
          <w:color w:val="3D3D3D"/>
        </w:rPr>
      </w:pPr>
      <w:r>
        <w:rPr>
          <w:rFonts w:hint="eastAsia"/>
          <w:color w:val="3D3D3D"/>
        </w:rPr>
        <w:t>　　一、时间：</w:t>
      </w:r>
      <w:r>
        <w:rPr>
          <w:color w:val="3D3D3D"/>
        </w:rPr>
        <w:t>2015</w:t>
      </w:r>
      <w:r>
        <w:rPr>
          <w:rFonts w:hint="eastAsia"/>
          <w:color w:val="3D3D3D"/>
        </w:rPr>
        <w:t>年</w:t>
      </w:r>
      <w:r>
        <w:rPr>
          <w:color w:val="3D3D3D"/>
        </w:rPr>
        <w:t>6</w:t>
      </w:r>
      <w:r>
        <w:rPr>
          <w:rFonts w:hint="eastAsia"/>
          <w:color w:val="3D3D3D"/>
        </w:rPr>
        <w:t>月</w:t>
      </w:r>
      <w:r>
        <w:rPr>
          <w:color w:val="3D3D3D"/>
        </w:rPr>
        <w:t>6</w:t>
      </w:r>
      <w:r>
        <w:rPr>
          <w:rFonts w:hint="eastAsia"/>
          <w:color w:val="3D3D3D"/>
        </w:rPr>
        <w:t>日</w:t>
      </w:r>
      <w:r>
        <w:rPr>
          <w:color w:val="3D3D3D"/>
        </w:rPr>
        <w:t>-7</w:t>
      </w:r>
      <w:r>
        <w:rPr>
          <w:rFonts w:hint="eastAsia"/>
          <w:color w:val="3D3D3D"/>
        </w:rPr>
        <w:t>日</w:t>
      </w:r>
    </w:p>
    <w:p>
      <w:pPr>
        <w:pStyle w:val="7"/>
        <w:shd w:val="clear" w:color="auto" w:fill="FFFFFF"/>
        <w:spacing w:line="276" w:lineRule="auto"/>
        <w:rPr>
          <w:color w:val="3D3D3D"/>
        </w:rPr>
      </w:pPr>
      <w:r>
        <w:rPr>
          <w:rFonts w:hint="eastAsia"/>
          <w:color w:val="3D3D3D"/>
        </w:rPr>
        <w:t>　　二、地点：济南市山东大学中心校区</w:t>
      </w:r>
    </w:p>
    <w:p>
      <w:pPr>
        <w:pStyle w:val="7"/>
        <w:shd w:val="clear" w:color="auto" w:fill="FFFFFF"/>
        <w:spacing w:line="276" w:lineRule="auto"/>
        <w:rPr>
          <w:color w:val="3D3D3D"/>
        </w:rPr>
      </w:pPr>
      <w:r>
        <w:rPr>
          <w:rFonts w:hint="eastAsia"/>
          <w:color w:val="3D3D3D"/>
        </w:rPr>
        <w:t>　　三、参赛对象：</w:t>
      </w:r>
    </w:p>
    <w:p>
      <w:pPr>
        <w:pStyle w:val="7"/>
        <w:shd w:val="clear" w:color="auto" w:fill="FFFFFF"/>
        <w:spacing w:line="276" w:lineRule="auto"/>
        <w:ind w:firstLine="420"/>
        <w:rPr>
          <w:color w:val="3D3D3D"/>
        </w:rPr>
      </w:pPr>
      <w:r>
        <w:rPr>
          <w:rFonts w:hint="eastAsia"/>
          <w:color w:val="3D3D3D"/>
        </w:rPr>
        <w:t>全省各大高校均可以学校为单位组队参赛，每队由三名学生组成。参赛大学生应为全日制本、专科学生，专业与年龄不限。</w:t>
      </w:r>
    </w:p>
    <w:p>
      <w:pPr>
        <w:pStyle w:val="7"/>
        <w:shd w:val="clear" w:color="auto" w:fill="FFFFFF"/>
        <w:spacing w:line="276" w:lineRule="auto"/>
        <w:rPr>
          <w:color w:val="3D3D3D"/>
        </w:rPr>
      </w:pPr>
      <w:r>
        <w:rPr>
          <w:rFonts w:hint="eastAsia"/>
          <w:color w:val="3D3D3D"/>
        </w:rPr>
        <w:t>　　四、奖项设置：</w:t>
      </w:r>
    </w:p>
    <w:p>
      <w:pPr>
        <w:pStyle w:val="7"/>
        <w:shd w:val="clear" w:color="auto" w:fill="FFFFFF"/>
        <w:spacing w:line="276" w:lineRule="auto"/>
        <w:rPr>
          <w:color w:val="3D3D3D"/>
        </w:rPr>
      </w:pPr>
      <w:r>
        <w:rPr>
          <w:rFonts w:hint="eastAsia"/>
          <w:color w:val="3D3D3D"/>
        </w:rPr>
        <w:t>　　团体一等奖</w:t>
      </w:r>
      <w:r>
        <w:rPr>
          <w:color w:val="3D3D3D"/>
        </w:rPr>
        <w:t>1</w:t>
      </w:r>
      <w:r>
        <w:rPr>
          <w:rFonts w:hint="eastAsia"/>
          <w:color w:val="3D3D3D"/>
        </w:rPr>
        <w:t>队，二等奖</w:t>
      </w:r>
      <w:r>
        <w:rPr>
          <w:color w:val="3D3D3D"/>
        </w:rPr>
        <w:t>2</w:t>
      </w:r>
      <w:r>
        <w:rPr>
          <w:rFonts w:hint="eastAsia"/>
          <w:color w:val="3D3D3D"/>
        </w:rPr>
        <w:t>队，三等奖</w:t>
      </w:r>
      <w:r>
        <w:rPr>
          <w:color w:val="3D3D3D"/>
        </w:rPr>
        <w:t>3</w:t>
      </w:r>
      <w:r>
        <w:rPr>
          <w:rFonts w:hint="eastAsia"/>
          <w:color w:val="3D3D3D"/>
        </w:rPr>
        <w:t>队；个人突出表现奖</w:t>
      </w:r>
      <w:r>
        <w:rPr>
          <w:color w:val="3D3D3D"/>
        </w:rPr>
        <w:t>4</w:t>
      </w:r>
      <w:r>
        <w:rPr>
          <w:rFonts w:hint="eastAsia"/>
          <w:color w:val="3D3D3D"/>
        </w:rPr>
        <w:t>人。</w:t>
      </w:r>
    </w:p>
    <w:p>
      <w:pPr>
        <w:pStyle w:val="7"/>
        <w:shd w:val="clear" w:color="auto" w:fill="FFFFFF"/>
        <w:spacing w:line="276" w:lineRule="auto"/>
        <w:rPr>
          <w:color w:val="3D3D3D"/>
        </w:rPr>
      </w:pPr>
      <w:r>
        <w:rPr>
          <w:rFonts w:hint="eastAsia"/>
          <w:color w:val="3D3D3D"/>
        </w:rPr>
        <w:t>　　五、活动行程安排：</w:t>
      </w:r>
    </w:p>
    <w:p>
      <w:pPr>
        <w:pStyle w:val="7"/>
        <w:shd w:val="clear" w:color="auto" w:fill="FFFFFF"/>
        <w:spacing w:line="276" w:lineRule="auto"/>
        <w:rPr>
          <w:color w:val="3D3D3D"/>
        </w:rPr>
      </w:pPr>
      <w:r>
        <w:rPr>
          <w:rFonts w:hint="eastAsia"/>
          <w:color w:val="3D3D3D"/>
        </w:rPr>
        <w:t>　　</w:t>
      </w:r>
      <w:r>
        <w:rPr>
          <w:color w:val="3D3D3D"/>
        </w:rPr>
        <w:t>6</w:t>
      </w:r>
      <w:r>
        <w:rPr>
          <w:rFonts w:hint="eastAsia"/>
          <w:color w:val="3D3D3D"/>
        </w:rPr>
        <w:t>月</w:t>
      </w:r>
      <w:r>
        <w:rPr>
          <w:color w:val="3D3D3D"/>
        </w:rPr>
        <w:t>6</w:t>
      </w:r>
      <w:r>
        <w:rPr>
          <w:rFonts w:hint="eastAsia"/>
          <w:color w:val="3D3D3D"/>
        </w:rPr>
        <w:t>日下午，报到（报到地点另行通知）。</w:t>
      </w:r>
    </w:p>
    <w:p>
      <w:pPr>
        <w:pStyle w:val="7"/>
        <w:shd w:val="clear" w:color="auto" w:fill="FFFFFF"/>
        <w:spacing w:line="276" w:lineRule="auto"/>
        <w:rPr>
          <w:color w:val="3D3D3D"/>
        </w:rPr>
      </w:pPr>
      <w:r>
        <w:rPr>
          <w:rFonts w:hint="eastAsia"/>
          <w:color w:val="3D3D3D"/>
        </w:rPr>
        <w:t>　　</w:t>
      </w:r>
      <w:r>
        <w:rPr>
          <w:color w:val="3D3D3D"/>
        </w:rPr>
        <w:t>6</w:t>
      </w:r>
      <w:r>
        <w:rPr>
          <w:rFonts w:hint="eastAsia"/>
          <w:color w:val="3D3D3D"/>
        </w:rPr>
        <w:t>月</w:t>
      </w:r>
      <w:r>
        <w:rPr>
          <w:color w:val="3D3D3D"/>
        </w:rPr>
        <w:t>7</w:t>
      </w:r>
      <w:r>
        <w:rPr>
          <w:rFonts w:hint="eastAsia"/>
          <w:color w:val="3D3D3D"/>
        </w:rPr>
        <w:t>日上午，预赛。</w:t>
      </w:r>
    </w:p>
    <w:p>
      <w:pPr>
        <w:pStyle w:val="7"/>
        <w:shd w:val="clear" w:color="auto" w:fill="FFFFFF"/>
        <w:spacing w:line="276" w:lineRule="auto"/>
        <w:rPr>
          <w:color w:val="3D3D3D"/>
        </w:rPr>
      </w:pPr>
      <w:r>
        <w:rPr>
          <w:rFonts w:hint="eastAsia"/>
          <w:color w:val="3D3D3D"/>
        </w:rPr>
        <w:t>　　</w:t>
      </w:r>
      <w:r>
        <w:rPr>
          <w:color w:val="3D3D3D"/>
        </w:rPr>
        <w:t>6</w:t>
      </w:r>
      <w:r>
        <w:rPr>
          <w:rFonts w:hint="eastAsia"/>
          <w:color w:val="3D3D3D"/>
        </w:rPr>
        <w:t>月</w:t>
      </w:r>
      <w:r>
        <w:rPr>
          <w:color w:val="3D3D3D"/>
        </w:rPr>
        <w:t>7</w:t>
      </w:r>
      <w:r>
        <w:rPr>
          <w:rFonts w:hint="eastAsia"/>
          <w:color w:val="3D3D3D"/>
        </w:rPr>
        <w:t>日下午，决赛及颁奖。</w:t>
      </w:r>
    </w:p>
    <w:p>
      <w:pPr>
        <w:pStyle w:val="7"/>
        <w:shd w:val="clear" w:color="auto" w:fill="FFFFFF"/>
        <w:spacing w:line="276" w:lineRule="auto"/>
        <w:ind w:firstLine="420"/>
        <w:rPr>
          <w:color w:val="3D3D3D"/>
        </w:rPr>
      </w:pPr>
      <w:r>
        <w:rPr>
          <w:rFonts w:hint="eastAsia"/>
          <w:color w:val="3D3D3D"/>
        </w:rPr>
        <w:t>六、比赛形式</w:t>
      </w:r>
    </w:p>
    <w:p>
      <w:pPr>
        <w:pStyle w:val="7"/>
        <w:shd w:val="clear" w:color="auto" w:fill="FFFFFF"/>
        <w:spacing w:line="276" w:lineRule="auto"/>
        <w:rPr>
          <w:color w:val="3D3D3D"/>
        </w:rPr>
      </w:pPr>
      <w:r>
        <w:rPr>
          <w:rFonts w:hint="eastAsia"/>
          <w:color w:val="3D3D3D"/>
        </w:rPr>
        <w:t>　　</w:t>
      </w:r>
      <w:r>
        <w:rPr>
          <w:color w:val="3D3D3D"/>
        </w:rPr>
        <w:t>1</w:t>
      </w:r>
      <w:r>
        <w:rPr>
          <w:rFonts w:hint="eastAsia"/>
          <w:color w:val="3D3D3D"/>
        </w:rPr>
        <w:t>．比赛内容：中国历史文化基础知识、中国文化遗产基础知识、世界文化遗产基础知识、非物质文化遗产基础知识、文物与博物馆基础知识、考古学基础知识。</w:t>
      </w:r>
    </w:p>
    <w:p>
      <w:pPr>
        <w:pStyle w:val="7"/>
        <w:shd w:val="clear" w:color="auto" w:fill="FFFFFF"/>
        <w:spacing w:line="276" w:lineRule="auto"/>
        <w:rPr>
          <w:color w:val="3D3D3D"/>
        </w:rPr>
      </w:pPr>
      <w:r>
        <w:rPr>
          <w:rFonts w:hint="eastAsia"/>
          <w:color w:val="3D3D3D"/>
        </w:rPr>
        <w:t>　　</w:t>
      </w:r>
      <w:r>
        <w:rPr>
          <w:color w:val="3D3D3D"/>
        </w:rPr>
        <w:t>2</w:t>
      </w:r>
      <w:r>
        <w:rPr>
          <w:rFonts w:hint="eastAsia"/>
          <w:color w:val="3D3D3D"/>
        </w:rPr>
        <w:t>．比赛形式：</w:t>
      </w:r>
    </w:p>
    <w:p>
      <w:pPr>
        <w:pStyle w:val="7"/>
        <w:shd w:val="clear" w:color="auto" w:fill="FFFFFF"/>
        <w:spacing w:line="276" w:lineRule="auto"/>
        <w:ind w:firstLine="420"/>
        <w:rPr>
          <w:color w:val="3D3D3D"/>
        </w:rPr>
      </w:pPr>
      <w:r>
        <w:rPr>
          <w:rFonts w:hint="eastAsia"/>
          <w:color w:val="3D3D3D"/>
        </w:rPr>
        <w:t>视频评比：每个参赛队围绕参赛内容，根据本地区、本学校特色制作一段有关历史文化、文化遗产、非物质文化遗产传承、发展和保护等内容的原创宣传视频。视频要求主题突出、思路新颖、内容充实，画面清晰，时长为4-5分钟。组委会将邀请专家对视频进行评定，评比结果将纳入预赛初始成绩。</w:t>
      </w:r>
    </w:p>
    <w:p>
      <w:pPr>
        <w:pStyle w:val="7"/>
        <w:shd w:val="clear" w:color="auto" w:fill="FFFFFF"/>
        <w:spacing w:line="276" w:lineRule="auto"/>
        <w:ind w:firstLine="420"/>
        <w:rPr>
          <w:color w:val="3D3D3D"/>
        </w:rPr>
      </w:pPr>
      <w:r>
        <w:rPr>
          <w:rFonts w:hint="eastAsia"/>
          <w:color w:val="3D3D3D"/>
        </w:rPr>
        <w:t>预赛：以知识问答为主，选取六支参赛队伍进入决赛。</w:t>
      </w:r>
    </w:p>
    <w:p>
      <w:pPr>
        <w:pStyle w:val="7"/>
        <w:shd w:val="clear" w:color="auto" w:fill="FFFFFF"/>
        <w:spacing w:line="276" w:lineRule="auto"/>
        <w:rPr>
          <w:color w:val="3D3D3D"/>
        </w:rPr>
      </w:pPr>
      <w:r>
        <w:rPr>
          <w:rFonts w:hint="eastAsia"/>
          <w:color w:val="3D3D3D"/>
        </w:rPr>
        <w:t>　　决赛：分为必答、抢答、快速判断、描述等环节，决出一、二、三等奖。</w:t>
      </w:r>
    </w:p>
    <w:p>
      <w:pPr>
        <w:pStyle w:val="7"/>
        <w:shd w:val="clear" w:color="auto" w:fill="FFFFFF"/>
        <w:spacing w:line="276" w:lineRule="auto"/>
        <w:rPr>
          <w:color w:val="3D3D3D"/>
        </w:rPr>
      </w:pPr>
      <w:r>
        <w:rPr>
          <w:rFonts w:hint="eastAsia"/>
          <w:color w:val="3D3D3D"/>
        </w:rPr>
        <w:t>　　七、报名方式</w:t>
      </w:r>
    </w:p>
    <w:p>
      <w:pPr>
        <w:pStyle w:val="7"/>
        <w:shd w:val="clear" w:color="auto" w:fill="FFFFFF"/>
        <w:spacing w:line="276" w:lineRule="auto"/>
        <w:rPr>
          <w:color w:val="3D3D3D"/>
        </w:rPr>
      </w:pPr>
      <w:r>
        <w:rPr>
          <w:rFonts w:hint="eastAsia"/>
          <w:color w:val="3D3D3D"/>
        </w:rPr>
        <w:t>　　请拟参赛学校于</w:t>
      </w:r>
      <w:r>
        <w:rPr>
          <w:color w:val="3D3D3D"/>
        </w:rPr>
        <w:t>2015</w:t>
      </w:r>
      <w:r>
        <w:rPr>
          <w:rFonts w:hint="eastAsia"/>
          <w:color w:val="3D3D3D"/>
        </w:rPr>
        <w:t>年</w:t>
      </w:r>
      <w:r>
        <w:rPr>
          <w:color w:val="3D3D3D"/>
        </w:rPr>
        <w:t>4</w:t>
      </w:r>
      <w:r>
        <w:rPr>
          <w:rFonts w:hint="eastAsia"/>
          <w:color w:val="3D3D3D"/>
        </w:rPr>
        <w:t>月24日前将纸质版参赛回执，加盖所在院系</w:t>
      </w:r>
      <w:r>
        <w:rPr>
          <w:color w:val="3D3D3D"/>
        </w:rPr>
        <w:t>/</w:t>
      </w:r>
      <w:r>
        <w:rPr>
          <w:rFonts w:hint="eastAsia"/>
          <w:color w:val="3D3D3D"/>
        </w:rPr>
        <w:t>学校公章后连同视频光盘邮寄至大赛组委会。</w:t>
      </w:r>
    </w:p>
    <w:p>
      <w:pPr>
        <w:pStyle w:val="7"/>
        <w:shd w:val="clear" w:color="auto" w:fill="FFFFFF"/>
        <w:spacing w:line="276" w:lineRule="auto"/>
        <w:ind w:firstLine="420"/>
        <w:rPr>
          <w:color w:val="3D3D3D"/>
        </w:rPr>
      </w:pPr>
      <w:r>
        <w:rPr>
          <w:rFonts w:hint="eastAsia"/>
          <w:color w:val="3D3D3D"/>
        </w:rPr>
        <w:t>请各学校将本校校徽和参赛回执电子版于</w:t>
      </w:r>
      <w:r>
        <w:rPr>
          <w:color w:val="3D3D3D"/>
        </w:rPr>
        <w:t>2015</w:t>
      </w:r>
      <w:r>
        <w:rPr>
          <w:rFonts w:hint="eastAsia"/>
          <w:color w:val="3D3D3D"/>
        </w:rPr>
        <w:t>年</w:t>
      </w:r>
      <w:r>
        <w:rPr>
          <w:color w:val="3D3D3D"/>
        </w:rPr>
        <w:t>4</w:t>
      </w:r>
      <w:r>
        <w:rPr>
          <w:rFonts w:hint="eastAsia"/>
          <w:color w:val="3D3D3D"/>
        </w:rPr>
        <w:t>月24日发送至组委会邮箱。校徽图片要求</w:t>
      </w:r>
      <w:r>
        <w:rPr>
          <w:color w:val="3D3D3D"/>
        </w:rPr>
        <w:t>3M</w:t>
      </w:r>
      <w:r>
        <w:rPr>
          <w:rFonts w:hint="eastAsia"/>
          <w:color w:val="3D3D3D"/>
        </w:rPr>
        <w:t>以上，图片清晰，以矢量图为宜。</w:t>
      </w:r>
    </w:p>
    <w:p>
      <w:pPr>
        <w:pStyle w:val="7"/>
        <w:shd w:val="clear" w:color="auto" w:fill="FFFFFF"/>
        <w:spacing w:line="276" w:lineRule="auto"/>
        <w:ind w:firstLine="480" w:firstLineChars="200"/>
        <w:rPr>
          <w:color w:val="3D3D3D"/>
        </w:rPr>
      </w:pPr>
      <w:r>
        <w:rPr>
          <w:rFonts w:hint="eastAsia"/>
          <w:color w:val="3D3D3D"/>
        </w:rPr>
        <w:t>八、大赛组委会：</w:t>
      </w:r>
    </w:p>
    <w:p>
      <w:pPr>
        <w:pStyle w:val="7"/>
        <w:shd w:val="clear" w:color="auto" w:fill="FFFFFF"/>
        <w:spacing w:line="276" w:lineRule="auto"/>
        <w:rPr>
          <w:color w:val="3D3D3D"/>
        </w:rPr>
      </w:pPr>
      <w:r>
        <w:rPr>
          <w:rFonts w:hint="eastAsia"/>
          <w:color w:val="3D3D3D"/>
        </w:rPr>
        <w:t>　　地址：山东省济南市山大南路27号山东大学中心校区团委18号楼109室</w:t>
      </w:r>
    </w:p>
    <w:p>
      <w:pPr>
        <w:pStyle w:val="7"/>
        <w:shd w:val="clear" w:color="auto" w:fill="FFFFFF"/>
        <w:spacing w:line="276" w:lineRule="auto"/>
        <w:ind w:firstLine="420"/>
        <w:rPr>
          <w:color w:val="3D3D3D"/>
        </w:rPr>
      </w:pPr>
      <w:r>
        <w:rPr>
          <w:rFonts w:hint="eastAsia"/>
          <w:color w:val="3D3D3D"/>
        </w:rPr>
        <w:t>邮编：250100</w:t>
      </w:r>
    </w:p>
    <w:p>
      <w:pPr>
        <w:pStyle w:val="7"/>
        <w:shd w:val="clear" w:color="auto" w:fill="FFFFFF"/>
        <w:spacing w:line="276" w:lineRule="auto"/>
        <w:rPr>
          <w:color w:val="3D3D3D"/>
        </w:rPr>
      </w:pPr>
      <w:r>
        <w:rPr>
          <w:rFonts w:hint="eastAsia"/>
          <w:color w:val="3D3D3D"/>
        </w:rPr>
        <w:t>　　邮箱：culture_shandong@163.com</w:t>
      </w:r>
    </w:p>
    <w:p>
      <w:pPr>
        <w:pStyle w:val="7"/>
        <w:shd w:val="clear" w:color="auto" w:fill="FFFFFF"/>
        <w:spacing w:line="276" w:lineRule="auto"/>
        <w:ind w:firstLine="420"/>
        <w:rPr>
          <w:color w:val="3D3D3D"/>
        </w:rPr>
      </w:pPr>
      <w:r>
        <w:rPr>
          <w:rFonts w:hint="eastAsia"/>
          <w:color w:val="3D3D3D"/>
        </w:rPr>
        <w:t>大赛</w:t>
      </w:r>
      <w:r>
        <w:rPr>
          <w:color w:val="3D3D3D"/>
        </w:rPr>
        <w:t>QQ</w:t>
      </w:r>
      <w:r>
        <w:rPr>
          <w:rFonts w:hint="eastAsia"/>
          <w:color w:val="3D3D3D"/>
        </w:rPr>
        <w:t>群：</w:t>
      </w:r>
      <w:r>
        <w:rPr>
          <w:color w:val="3D3D3D"/>
        </w:rPr>
        <w:t>434920116</w:t>
      </w:r>
    </w:p>
    <w:p>
      <w:pPr>
        <w:pStyle w:val="7"/>
        <w:shd w:val="clear" w:color="auto" w:fill="FFFFFF"/>
        <w:spacing w:line="276" w:lineRule="auto"/>
        <w:rPr>
          <w:color w:val="3D3D3D"/>
        </w:rPr>
      </w:pPr>
      <w:r>
        <w:rPr>
          <w:rFonts w:hint="eastAsia"/>
          <w:color w:val="3D3D3D"/>
        </w:rPr>
        <w:t>　　联系人：于新九</w:t>
      </w:r>
    </w:p>
    <w:p>
      <w:pPr>
        <w:pStyle w:val="7"/>
        <w:shd w:val="clear" w:color="auto" w:fill="FFFFFF"/>
        <w:spacing w:line="276" w:lineRule="auto"/>
        <w:ind w:firstLine="480" w:firstLineChars="200"/>
        <w:rPr>
          <w:color w:val="3D3D3D"/>
        </w:rPr>
      </w:pPr>
      <w:r>
        <w:rPr>
          <w:rFonts w:hint="eastAsia"/>
          <w:color w:val="3D3D3D"/>
        </w:rPr>
        <w:t>联系电话： 15098892159</w:t>
      </w:r>
    </w:p>
    <w:p>
      <w:pPr>
        <w:widowControl/>
        <w:spacing w:line="276" w:lineRule="auto"/>
        <w:jc w:val="left"/>
        <w:rPr>
          <w:sz w:val="24"/>
          <w:szCs w:val="24"/>
        </w:rPr>
      </w:pPr>
    </w:p>
    <w:p>
      <w:pPr>
        <w:widowControl/>
        <w:spacing w:line="360" w:lineRule="auto"/>
        <w:jc w:val="left"/>
        <w:rPr>
          <w:sz w:val="24"/>
          <w:szCs w:val="24"/>
        </w:rPr>
      </w:pPr>
    </w:p>
    <w:p>
      <w:pPr>
        <w:spacing w:line="640" w:lineRule="exact"/>
        <w:jc w:val="both"/>
        <w:rPr>
          <w:rFonts w:hint="eastAsia"/>
          <w:b w:val="0"/>
          <w:bCs w:val="0"/>
          <w:sz w:val="24"/>
          <w:szCs w:val="24"/>
        </w:rPr>
      </w:pPr>
      <w:r>
        <w:rPr>
          <w:rFonts w:hint="eastAsia" w:ascii="宋体" w:hAnsi="宋体" w:cs="宋体"/>
          <w:b w:val="0"/>
          <w:bCs w:val="0"/>
          <w:sz w:val="24"/>
          <w:szCs w:val="24"/>
          <w:lang w:val="en-US" w:eastAsia="zh-CN"/>
        </w:rPr>
        <w:t xml:space="preserve">                             </w:t>
      </w:r>
      <w:r>
        <w:rPr>
          <w:rFonts w:hint="eastAsia" w:ascii="宋体" w:hAnsi="宋体" w:eastAsia="宋体" w:cs="宋体"/>
          <w:b w:val="0"/>
          <w:bCs w:val="0"/>
          <w:sz w:val="24"/>
          <w:szCs w:val="24"/>
        </w:rPr>
        <w:t>第十四届山东省大学生科技文化艺术节组委会</w:t>
      </w:r>
    </w:p>
    <w:p>
      <w:pPr>
        <w:widowControl/>
        <w:spacing w:line="360" w:lineRule="auto"/>
        <w:jc w:val="right"/>
        <w:rPr>
          <w:b w:val="0"/>
          <w:bCs w:val="0"/>
          <w:sz w:val="24"/>
          <w:szCs w:val="24"/>
        </w:rPr>
      </w:pPr>
      <w:r>
        <w:rPr>
          <w:rFonts w:hint="eastAsia"/>
          <w:b w:val="0"/>
          <w:bCs w:val="0"/>
          <w:sz w:val="24"/>
          <w:szCs w:val="24"/>
        </w:rPr>
        <w:t>共青团山东大学委员会</w:t>
      </w:r>
    </w:p>
    <w:p>
      <w:pPr>
        <w:widowControl/>
        <w:spacing w:line="360" w:lineRule="auto"/>
        <w:jc w:val="center"/>
        <w:rPr>
          <w:rFonts w:hint="eastAsia"/>
          <w:b w:val="0"/>
          <w:bCs w:val="0"/>
          <w:sz w:val="24"/>
          <w:szCs w:val="24"/>
          <w:lang w:val="en-US" w:eastAsia="zh-CN"/>
        </w:rPr>
      </w:pPr>
      <w:r>
        <w:rPr>
          <w:rFonts w:hint="eastAsia"/>
          <w:b w:val="0"/>
          <w:bCs w:val="0"/>
          <w:sz w:val="24"/>
          <w:szCs w:val="24"/>
          <w:lang w:val="en-US" w:eastAsia="zh-CN"/>
        </w:rPr>
        <w:t xml:space="preserve">                                                 </w:t>
      </w:r>
      <w:r>
        <w:rPr>
          <w:rFonts w:hint="eastAsia" w:ascii="仿宋_GB2312" w:hAnsi="仿宋_GB2312" w:eastAsia="仿宋_GB2312" w:cs="仿宋_GB2312"/>
          <w:sz w:val="24"/>
          <w:szCs w:val="24"/>
          <w:lang w:val="en-US" w:eastAsia="zh-CN"/>
        </w:rPr>
        <w:t xml:space="preserve"> </w:t>
      </w:r>
      <w:r>
        <w:rPr>
          <w:rFonts w:hint="eastAsia" w:ascii="宋体" w:hAnsi="宋体" w:eastAsia="宋体" w:cs="宋体"/>
          <w:kern w:val="0"/>
          <w:sz w:val="24"/>
          <w:szCs w:val="24"/>
          <w:shd w:val="clear" w:color="auto" w:fill="FFFFFF"/>
          <w:lang w:eastAsia="zh-CN"/>
        </w:rPr>
        <w:t>二〇一五年四月七日</w:t>
      </w:r>
    </w:p>
    <w:p>
      <w:pPr>
        <w:widowControl/>
        <w:spacing w:line="360" w:lineRule="auto"/>
        <w:jc w:val="center"/>
        <w:rPr>
          <w:rFonts w:hint="eastAsia"/>
          <w:b w:val="0"/>
          <w:bCs w:val="0"/>
          <w:sz w:val="24"/>
          <w:szCs w:val="24"/>
          <w:lang w:val="en-US" w:eastAsia="zh-CN"/>
        </w:rPr>
      </w:pPr>
    </w:p>
    <w:p>
      <w:pPr>
        <w:widowControl/>
        <w:spacing w:line="360" w:lineRule="auto"/>
        <w:jc w:val="center"/>
        <w:rPr>
          <w:rFonts w:hint="eastAsia"/>
          <w:b w:val="0"/>
          <w:bCs w:val="0"/>
          <w:sz w:val="24"/>
          <w:szCs w:val="24"/>
          <w:lang w:val="en-US" w:eastAsia="zh-CN"/>
        </w:rPr>
      </w:pPr>
    </w:p>
    <w:p>
      <w:pPr>
        <w:widowControl/>
        <w:spacing w:line="360" w:lineRule="auto"/>
        <w:jc w:val="center"/>
        <w:rPr>
          <w:rFonts w:hint="eastAsia"/>
          <w:b w:val="0"/>
          <w:bCs w:val="0"/>
          <w:sz w:val="24"/>
          <w:szCs w:val="24"/>
          <w:lang w:val="en-US" w:eastAsia="zh-CN"/>
        </w:rPr>
      </w:pPr>
    </w:p>
    <w:p>
      <w:pPr>
        <w:widowControl/>
        <w:spacing w:line="360" w:lineRule="auto"/>
        <w:jc w:val="center"/>
        <w:rPr>
          <w:rFonts w:hint="eastAsia"/>
          <w:b w:val="0"/>
          <w:bCs w:val="0"/>
          <w:sz w:val="24"/>
          <w:szCs w:val="24"/>
          <w:lang w:val="en-US" w:eastAsia="zh-CN"/>
        </w:rPr>
      </w:pPr>
    </w:p>
    <w:p>
      <w:pPr>
        <w:widowControl/>
        <w:spacing w:line="360" w:lineRule="auto"/>
        <w:jc w:val="center"/>
        <w:rPr>
          <w:rFonts w:hint="eastAsia"/>
          <w:b w:val="0"/>
          <w:bCs w:val="0"/>
          <w:sz w:val="24"/>
          <w:szCs w:val="24"/>
          <w:lang w:val="en-US" w:eastAsia="zh-CN"/>
        </w:rPr>
      </w:pPr>
    </w:p>
    <w:p>
      <w:pPr>
        <w:widowControl/>
        <w:spacing w:line="360" w:lineRule="auto"/>
        <w:jc w:val="center"/>
        <w:rPr>
          <w:rFonts w:hint="eastAsia"/>
          <w:b w:val="0"/>
          <w:bCs w:val="0"/>
          <w:sz w:val="24"/>
          <w:szCs w:val="24"/>
          <w:lang w:val="en-US" w:eastAsia="zh-CN"/>
        </w:rPr>
      </w:pPr>
    </w:p>
    <w:p>
      <w:pPr>
        <w:widowControl/>
        <w:spacing w:after="240"/>
        <w:jc w:val="center"/>
        <w:rPr>
          <w:rFonts w:hint="eastAsia" w:ascii="黑体" w:hAnsi="黑体" w:eastAsia="黑体"/>
          <w:b/>
          <w:sz w:val="40"/>
          <w:szCs w:val="28"/>
        </w:rPr>
        <w:sectPr>
          <w:pgSz w:w="11906" w:h="16838"/>
          <w:pgMar w:top="1440" w:right="1800" w:bottom="1440" w:left="1800" w:header="851" w:footer="992" w:gutter="0"/>
          <w:cols w:space="720" w:num="1"/>
          <w:docGrid w:type="lines" w:linePitch="312" w:charSpace="0"/>
        </w:sectPr>
      </w:pPr>
    </w:p>
    <w:p>
      <w:pPr>
        <w:widowControl/>
        <w:spacing w:after="240"/>
        <w:jc w:val="center"/>
        <w:rPr>
          <w:rFonts w:ascii="黑体" w:hAnsi="黑体" w:eastAsia="黑体"/>
          <w:b/>
          <w:sz w:val="40"/>
          <w:szCs w:val="28"/>
        </w:rPr>
      </w:pPr>
      <w:r>
        <w:rPr>
          <w:rFonts w:hint="eastAsia" w:ascii="黑体" w:hAnsi="黑体" w:eastAsia="黑体"/>
          <w:b/>
          <w:sz w:val="40"/>
          <w:szCs w:val="28"/>
        </w:rPr>
        <w:t>山东省首届大学生文化遗产知识大赛回执</w:t>
      </w:r>
    </w:p>
    <w:p>
      <w:pPr>
        <w:widowControl/>
        <w:jc w:val="left"/>
        <w:rPr>
          <w:b/>
          <w:sz w:val="32"/>
          <w:szCs w:val="28"/>
          <w:u w:val="single"/>
        </w:rPr>
      </w:pPr>
      <w:r>
        <w:rPr>
          <w:rFonts w:hint="eastAsia"/>
          <w:b/>
          <w:sz w:val="32"/>
          <w:szCs w:val="28"/>
        </w:rPr>
        <w:t xml:space="preserve">学校名称： </w:t>
      </w:r>
      <w:r>
        <w:rPr>
          <w:rFonts w:hint="eastAsia"/>
          <w:b/>
          <w:sz w:val="32"/>
          <w:szCs w:val="28"/>
          <w:u w:val="single"/>
        </w:rPr>
        <w:t xml:space="preserve">                   </w:t>
      </w:r>
    </w:p>
    <w:tbl>
      <w:tblPr>
        <w:tblStyle w:val="11"/>
        <w:tblW w:w="13288" w:type="dxa"/>
        <w:tblInd w:w="5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643"/>
        <w:gridCol w:w="1041"/>
        <w:gridCol w:w="1152"/>
        <w:gridCol w:w="2550"/>
        <w:gridCol w:w="2101"/>
        <w:gridCol w:w="1650"/>
        <w:gridCol w:w="1650"/>
        <w:gridCol w:w="15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5" w:hRule="atLeast"/>
        </w:trPr>
        <w:tc>
          <w:tcPr>
            <w:tcW w:w="1643" w:type="dxa"/>
            <w:tcBorders>
              <w:top w:val="single" w:color="auto" w:sz="4" w:space="0"/>
              <w:left w:val="single" w:color="auto" w:sz="4" w:space="0"/>
              <w:bottom w:val="single" w:color="auto" w:sz="4" w:space="0"/>
              <w:right w:val="single" w:color="auto" w:sz="4" w:space="0"/>
            </w:tcBorders>
            <w:shd w:val="clear" w:color="000000" w:fill="auto"/>
            <w:vAlign w:val="center"/>
          </w:tcPr>
          <w:p>
            <w:pPr>
              <w:widowControl/>
              <w:jc w:val="center"/>
              <w:rPr>
                <w:rFonts w:ascii="宋体" w:cs="宋体"/>
                <w:b/>
                <w:kern w:val="0"/>
                <w:sz w:val="28"/>
                <w:szCs w:val="24"/>
              </w:rPr>
            </w:pPr>
            <w:r>
              <w:rPr>
                <w:rFonts w:hint="eastAsia" w:ascii="宋体" w:hAnsi="宋体" w:cs="宋体"/>
                <w:b/>
                <w:kern w:val="0"/>
                <w:sz w:val="28"/>
                <w:szCs w:val="24"/>
              </w:rPr>
              <w:t>姓名</w:t>
            </w:r>
          </w:p>
        </w:tc>
        <w:tc>
          <w:tcPr>
            <w:tcW w:w="1041" w:type="dxa"/>
            <w:tcBorders>
              <w:top w:val="single" w:color="auto" w:sz="4" w:space="0"/>
              <w:left w:val="single" w:color="auto" w:sz="4" w:space="0"/>
              <w:bottom w:val="single" w:color="auto" w:sz="4" w:space="0"/>
              <w:right w:val="single" w:color="auto" w:sz="4" w:space="0"/>
            </w:tcBorders>
            <w:shd w:val="clear" w:color="000000" w:fill="auto"/>
            <w:vAlign w:val="center"/>
          </w:tcPr>
          <w:p>
            <w:pPr>
              <w:widowControl/>
              <w:jc w:val="center"/>
              <w:rPr>
                <w:rFonts w:ascii="宋体" w:cs="宋体"/>
                <w:b/>
                <w:kern w:val="0"/>
                <w:sz w:val="28"/>
                <w:szCs w:val="24"/>
              </w:rPr>
            </w:pPr>
            <w:r>
              <w:rPr>
                <w:rFonts w:hint="eastAsia" w:ascii="宋体" w:hAnsi="宋体" w:cs="宋体"/>
                <w:b/>
                <w:kern w:val="0"/>
                <w:sz w:val="28"/>
                <w:szCs w:val="24"/>
              </w:rPr>
              <w:t>性别</w:t>
            </w:r>
          </w:p>
        </w:tc>
        <w:tc>
          <w:tcPr>
            <w:tcW w:w="1152" w:type="dxa"/>
            <w:tcBorders>
              <w:top w:val="single" w:color="auto" w:sz="4" w:space="0"/>
              <w:left w:val="single" w:color="auto" w:sz="4" w:space="0"/>
              <w:bottom w:val="single" w:color="auto" w:sz="4" w:space="0"/>
              <w:right w:val="single" w:color="auto" w:sz="4" w:space="0"/>
            </w:tcBorders>
            <w:shd w:val="clear" w:color="000000" w:fill="auto"/>
            <w:vAlign w:val="center"/>
          </w:tcPr>
          <w:p>
            <w:pPr>
              <w:widowControl/>
              <w:jc w:val="center"/>
              <w:rPr>
                <w:rFonts w:ascii="宋体" w:cs="宋体"/>
                <w:b/>
                <w:kern w:val="0"/>
                <w:sz w:val="28"/>
                <w:szCs w:val="24"/>
              </w:rPr>
            </w:pPr>
            <w:r>
              <w:rPr>
                <w:rFonts w:hint="eastAsia" w:ascii="宋体" w:hAnsi="宋体" w:cs="宋体"/>
                <w:b/>
                <w:kern w:val="0"/>
                <w:sz w:val="28"/>
                <w:szCs w:val="24"/>
              </w:rPr>
              <w:t>民族</w:t>
            </w:r>
          </w:p>
        </w:tc>
        <w:tc>
          <w:tcPr>
            <w:tcW w:w="2550" w:type="dxa"/>
            <w:tcBorders>
              <w:top w:val="single" w:color="auto" w:sz="4" w:space="0"/>
              <w:left w:val="single" w:color="auto" w:sz="4" w:space="0"/>
              <w:bottom w:val="single" w:color="auto" w:sz="4" w:space="0"/>
              <w:right w:val="single" w:color="auto" w:sz="4" w:space="0"/>
            </w:tcBorders>
            <w:shd w:val="clear" w:color="000000" w:fill="auto"/>
            <w:vAlign w:val="center"/>
          </w:tcPr>
          <w:p>
            <w:pPr>
              <w:widowControl/>
              <w:jc w:val="center"/>
              <w:rPr>
                <w:rFonts w:ascii="宋体" w:cs="宋体"/>
                <w:b/>
                <w:kern w:val="0"/>
                <w:sz w:val="28"/>
                <w:szCs w:val="24"/>
              </w:rPr>
            </w:pPr>
            <w:r>
              <w:rPr>
                <w:rFonts w:hint="eastAsia" w:ascii="宋体" w:hAnsi="宋体" w:cs="宋体"/>
                <w:b/>
                <w:kern w:val="0"/>
                <w:sz w:val="28"/>
                <w:szCs w:val="24"/>
              </w:rPr>
              <w:t>身份证号</w:t>
            </w:r>
          </w:p>
        </w:tc>
        <w:tc>
          <w:tcPr>
            <w:tcW w:w="2101" w:type="dxa"/>
            <w:tcBorders>
              <w:top w:val="single" w:color="auto" w:sz="4" w:space="0"/>
              <w:left w:val="single" w:color="auto" w:sz="4" w:space="0"/>
              <w:bottom w:val="single" w:color="auto" w:sz="4" w:space="0"/>
              <w:right w:val="single" w:color="auto" w:sz="4" w:space="0"/>
            </w:tcBorders>
            <w:shd w:val="clear" w:color="000000" w:fill="auto"/>
            <w:vAlign w:val="center"/>
          </w:tcPr>
          <w:p>
            <w:pPr>
              <w:widowControl/>
              <w:jc w:val="center"/>
              <w:rPr>
                <w:rFonts w:ascii="宋体" w:cs="宋体"/>
                <w:b/>
                <w:kern w:val="0"/>
                <w:sz w:val="28"/>
                <w:szCs w:val="24"/>
              </w:rPr>
            </w:pPr>
            <w:r>
              <w:rPr>
                <w:rFonts w:hint="eastAsia" w:ascii="宋体" w:hAnsi="宋体" w:cs="宋体"/>
                <w:b/>
                <w:kern w:val="0"/>
                <w:sz w:val="28"/>
                <w:szCs w:val="24"/>
              </w:rPr>
              <w:t>手机号码</w:t>
            </w:r>
          </w:p>
        </w:tc>
        <w:tc>
          <w:tcPr>
            <w:tcW w:w="1650" w:type="dxa"/>
            <w:tcBorders>
              <w:top w:val="single" w:color="auto" w:sz="4" w:space="0"/>
              <w:left w:val="single" w:color="auto" w:sz="4" w:space="0"/>
              <w:bottom w:val="single" w:color="auto" w:sz="4" w:space="0"/>
              <w:right w:val="single" w:color="auto" w:sz="4" w:space="0"/>
            </w:tcBorders>
            <w:shd w:val="clear" w:color="000000" w:fill="auto"/>
            <w:vAlign w:val="center"/>
          </w:tcPr>
          <w:p>
            <w:pPr>
              <w:widowControl/>
              <w:jc w:val="center"/>
              <w:rPr>
                <w:rFonts w:ascii="宋体" w:cs="宋体"/>
                <w:b/>
                <w:kern w:val="0"/>
                <w:sz w:val="28"/>
                <w:szCs w:val="24"/>
              </w:rPr>
            </w:pPr>
            <w:r>
              <w:rPr>
                <w:rFonts w:hint="eastAsia" w:ascii="宋体" w:cs="宋体"/>
                <w:b/>
                <w:kern w:val="0"/>
                <w:sz w:val="28"/>
                <w:szCs w:val="24"/>
              </w:rPr>
              <w:t>QQ</w:t>
            </w:r>
          </w:p>
        </w:tc>
        <w:tc>
          <w:tcPr>
            <w:tcW w:w="1650" w:type="dxa"/>
            <w:tcBorders>
              <w:top w:val="single" w:color="auto" w:sz="4" w:space="0"/>
              <w:left w:val="single" w:color="auto" w:sz="4" w:space="0"/>
              <w:bottom w:val="single" w:color="auto" w:sz="4" w:space="0"/>
              <w:right w:val="single" w:color="auto" w:sz="4" w:space="0"/>
            </w:tcBorders>
            <w:shd w:val="clear" w:color="000000" w:fill="auto"/>
            <w:vAlign w:val="center"/>
          </w:tcPr>
          <w:p>
            <w:pPr>
              <w:widowControl/>
              <w:jc w:val="center"/>
              <w:rPr>
                <w:rFonts w:ascii="宋体" w:cs="宋体"/>
                <w:b/>
                <w:kern w:val="0"/>
                <w:sz w:val="28"/>
                <w:szCs w:val="24"/>
              </w:rPr>
            </w:pPr>
            <w:r>
              <w:rPr>
                <w:rFonts w:hint="eastAsia" w:ascii="宋体" w:hAnsi="宋体" w:cs="宋体"/>
                <w:b/>
                <w:kern w:val="0"/>
                <w:sz w:val="28"/>
                <w:szCs w:val="24"/>
              </w:rPr>
              <w:t>衣服尺码</w:t>
            </w:r>
          </w:p>
        </w:tc>
        <w:tc>
          <w:tcPr>
            <w:tcW w:w="1501" w:type="dxa"/>
            <w:tcBorders>
              <w:top w:val="single" w:color="auto" w:sz="4" w:space="0"/>
              <w:left w:val="single" w:color="auto" w:sz="4" w:space="0"/>
              <w:bottom w:val="single" w:color="auto" w:sz="4" w:space="0"/>
              <w:right w:val="single" w:color="auto" w:sz="4" w:space="0"/>
            </w:tcBorders>
            <w:shd w:val="clear" w:color="000000" w:fill="auto"/>
            <w:vAlign w:val="center"/>
          </w:tcPr>
          <w:p>
            <w:pPr>
              <w:widowControl/>
              <w:jc w:val="center"/>
              <w:rPr>
                <w:rFonts w:ascii="宋体" w:cs="宋体"/>
                <w:b/>
                <w:kern w:val="0"/>
                <w:sz w:val="28"/>
                <w:szCs w:val="24"/>
              </w:rPr>
            </w:pPr>
            <w:r>
              <w:rPr>
                <w:rFonts w:hint="eastAsia" w:ascii="宋体" w:cs="宋体"/>
                <w:b/>
                <w:kern w:val="0"/>
                <w:sz w:val="28"/>
                <w:szCs w:val="24"/>
              </w:rPr>
              <w:t>是否领队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2" w:hRule="atLeast"/>
        </w:trPr>
        <w:tc>
          <w:tcPr>
            <w:tcW w:w="16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rPr>
            </w:pPr>
          </w:p>
        </w:tc>
        <w:tc>
          <w:tcPr>
            <w:tcW w:w="1041" w:type="dxa"/>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 w:val="24"/>
              </w:rPr>
            </w:pPr>
          </w:p>
        </w:tc>
        <w:tc>
          <w:tcPr>
            <w:tcW w:w="1152" w:type="dxa"/>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 w:val="24"/>
              </w:rPr>
            </w:pPr>
          </w:p>
        </w:tc>
        <w:tc>
          <w:tcPr>
            <w:tcW w:w="2550" w:type="dxa"/>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 w:val="24"/>
              </w:rPr>
            </w:pPr>
          </w:p>
        </w:tc>
        <w:tc>
          <w:tcPr>
            <w:tcW w:w="2101" w:type="dxa"/>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 w:val="24"/>
              </w:rPr>
            </w:pPr>
          </w:p>
        </w:tc>
        <w:tc>
          <w:tcPr>
            <w:tcW w:w="1650" w:type="dxa"/>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 w:val="24"/>
              </w:rPr>
            </w:pPr>
          </w:p>
        </w:tc>
        <w:tc>
          <w:tcPr>
            <w:tcW w:w="1650" w:type="dxa"/>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 w:val="24"/>
              </w:rPr>
            </w:pPr>
          </w:p>
        </w:tc>
        <w:tc>
          <w:tcPr>
            <w:tcW w:w="1501" w:type="dxa"/>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2" w:hRule="atLeast"/>
        </w:trPr>
        <w:tc>
          <w:tcPr>
            <w:tcW w:w="1643" w:type="dxa"/>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 w:val="24"/>
              </w:rPr>
            </w:pPr>
          </w:p>
        </w:tc>
        <w:tc>
          <w:tcPr>
            <w:tcW w:w="1041"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24"/>
              </w:rPr>
            </w:pPr>
          </w:p>
        </w:tc>
        <w:tc>
          <w:tcPr>
            <w:tcW w:w="1152"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24"/>
              </w:rPr>
            </w:pPr>
          </w:p>
        </w:tc>
        <w:tc>
          <w:tcPr>
            <w:tcW w:w="255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24"/>
              </w:rPr>
            </w:pPr>
          </w:p>
        </w:tc>
        <w:tc>
          <w:tcPr>
            <w:tcW w:w="2101"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24"/>
              </w:rPr>
            </w:pPr>
          </w:p>
        </w:tc>
        <w:tc>
          <w:tcPr>
            <w:tcW w:w="165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24"/>
              </w:rPr>
            </w:pPr>
          </w:p>
        </w:tc>
        <w:tc>
          <w:tcPr>
            <w:tcW w:w="165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24"/>
              </w:rPr>
            </w:pPr>
          </w:p>
        </w:tc>
        <w:tc>
          <w:tcPr>
            <w:tcW w:w="1501"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59" w:hRule="atLeast"/>
        </w:trPr>
        <w:tc>
          <w:tcPr>
            <w:tcW w:w="16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rPr>
            </w:pPr>
          </w:p>
        </w:tc>
        <w:tc>
          <w:tcPr>
            <w:tcW w:w="1041" w:type="dxa"/>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 w:val="24"/>
              </w:rPr>
            </w:pPr>
          </w:p>
        </w:tc>
        <w:tc>
          <w:tcPr>
            <w:tcW w:w="1152" w:type="dxa"/>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 w:val="24"/>
              </w:rPr>
            </w:pPr>
          </w:p>
        </w:tc>
        <w:tc>
          <w:tcPr>
            <w:tcW w:w="2550" w:type="dxa"/>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 w:val="24"/>
              </w:rPr>
            </w:pPr>
          </w:p>
        </w:tc>
        <w:tc>
          <w:tcPr>
            <w:tcW w:w="2101" w:type="dxa"/>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 w:val="24"/>
              </w:rPr>
            </w:pPr>
          </w:p>
        </w:tc>
        <w:tc>
          <w:tcPr>
            <w:tcW w:w="1650" w:type="dxa"/>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 w:val="24"/>
              </w:rPr>
            </w:pPr>
          </w:p>
        </w:tc>
        <w:tc>
          <w:tcPr>
            <w:tcW w:w="1650" w:type="dxa"/>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 w:val="24"/>
              </w:rPr>
            </w:pPr>
          </w:p>
        </w:tc>
        <w:tc>
          <w:tcPr>
            <w:tcW w:w="1501" w:type="dxa"/>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 w:val="24"/>
              </w:rPr>
            </w:pPr>
          </w:p>
        </w:tc>
      </w:tr>
    </w:tbl>
    <w:p>
      <w:pPr>
        <w:widowControl/>
        <w:jc w:val="left"/>
        <w:rPr>
          <w:sz w:val="32"/>
          <w:szCs w:val="28"/>
        </w:rPr>
      </w:pPr>
      <w:r>
        <w:rPr>
          <w:rFonts w:hint="eastAsia"/>
          <w:sz w:val="32"/>
          <w:szCs w:val="28"/>
        </w:rPr>
        <w:t>注：衣服号码以“身高</w:t>
      </w:r>
      <w:r>
        <w:rPr>
          <w:sz w:val="32"/>
          <w:szCs w:val="28"/>
        </w:rPr>
        <w:t>/</w:t>
      </w:r>
      <w:r>
        <w:rPr>
          <w:rFonts w:hint="eastAsia"/>
          <w:sz w:val="32"/>
          <w:szCs w:val="28"/>
        </w:rPr>
        <w:t>尺码”格式填写。例如“</w:t>
      </w:r>
      <w:r>
        <w:rPr>
          <w:sz w:val="32"/>
          <w:szCs w:val="28"/>
        </w:rPr>
        <w:t>175/XXL</w:t>
      </w:r>
      <w:r>
        <w:rPr>
          <w:rFonts w:hint="eastAsia"/>
          <w:sz w:val="32"/>
          <w:szCs w:val="28"/>
        </w:rPr>
        <w:t>”</w:t>
      </w:r>
    </w:p>
    <w:p>
      <w:pPr>
        <w:widowControl/>
        <w:jc w:val="left"/>
        <w:rPr>
          <w:sz w:val="28"/>
          <w:szCs w:val="28"/>
        </w:rPr>
      </w:pPr>
    </w:p>
    <w:p>
      <w:pPr>
        <w:widowControl/>
        <w:spacing w:line="360" w:lineRule="auto"/>
        <w:jc w:val="center"/>
        <w:rPr>
          <w:rFonts w:hint="eastAsia"/>
          <w:b w:val="0"/>
          <w:bCs w:val="0"/>
          <w:sz w:val="24"/>
          <w:szCs w:val="24"/>
          <w:lang w:val="en-US" w:eastAsia="zh-CN"/>
        </w:rPr>
      </w:pP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D654FD"/>
    <w:rsid w:val="00023735"/>
    <w:rsid w:val="00067898"/>
    <w:rsid w:val="00074CFE"/>
    <w:rsid w:val="000911D1"/>
    <w:rsid w:val="00094575"/>
    <w:rsid w:val="000A490D"/>
    <w:rsid w:val="0015459E"/>
    <w:rsid w:val="001D672B"/>
    <w:rsid w:val="002410A8"/>
    <w:rsid w:val="002713D8"/>
    <w:rsid w:val="002D6BD7"/>
    <w:rsid w:val="002E2EC7"/>
    <w:rsid w:val="002F5E96"/>
    <w:rsid w:val="00307E70"/>
    <w:rsid w:val="003548CB"/>
    <w:rsid w:val="00360AF1"/>
    <w:rsid w:val="003E50B4"/>
    <w:rsid w:val="00444D13"/>
    <w:rsid w:val="004A688F"/>
    <w:rsid w:val="004C4213"/>
    <w:rsid w:val="00501D72"/>
    <w:rsid w:val="0051695A"/>
    <w:rsid w:val="00575607"/>
    <w:rsid w:val="005B6232"/>
    <w:rsid w:val="006870B6"/>
    <w:rsid w:val="006B37B4"/>
    <w:rsid w:val="006C657C"/>
    <w:rsid w:val="006F3A9B"/>
    <w:rsid w:val="0072613B"/>
    <w:rsid w:val="00760329"/>
    <w:rsid w:val="0077418F"/>
    <w:rsid w:val="007B4BCF"/>
    <w:rsid w:val="008313B7"/>
    <w:rsid w:val="00850E6F"/>
    <w:rsid w:val="008846CB"/>
    <w:rsid w:val="009B5A36"/>
    <w:rsid w:val="009E2B8D"/>
    <w:rsid w:val="00A75A2D"/>
    <w:rsid w:val="00A846B0"/>
    <w:rsid w:val="00AD5D4E"/>
    <w:rsid w:val="00B174CB"/>
    <w:rsid w:val="00B57E16"/>
    <w:rsid w:val="00BA6838"/>
    <w:rsid w:val="00C1741A"/>
    <w:rsid w:val="00C23023"/>
    <w:rsid w:val="00C8372C"/>
    <w:rsid w:val="00C94B7C"/>
    <w:rsid w:val="00CA404E"/>
    <w:rsid w:val="00CB0910"/>
    <w:rsid w:val="00CC55CB"/>
    <w:rsid w:val="00CE2FFB"/>
    <w:rsid w:val="00D1054C"/>
    <w:rsid w:val="00D654FD"/>
    <w:rsid w:val="00D81615"/>
    <w:rsid w:val="00E051BC"/>
    <w:rsid w:val="00E13067"/>
    <w:rsid w:val="00E663C4"/>
    <w:rsid w:val="00EB261E"/>
    <w:rsid w:val="00F610D8"/>
    <w:rsid w:val="00F63E95"/>
    <w:rsid w:val="00F72242"/>
    <w:rsid w:val="00FC4E70"/>
    <w:rsid w:val="00FC54DE"/>
    <w:rsid w:val="2444395F"/>
    <w:rsid w:val="38713764"/>
    <w:rsid w:val="7F2F4542"/>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99" w:semiHidden="0" w:name="annotation text"/>
    <w:lsdException w:unhideWhenUsed="0" w:uiPriority="99" w:semiHidden="0" w:name="header"/>
    <w:lsdException w:unhideWhenUsed="0" w:uiPriority="99" w:semiHidden="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99" w:semiHidden="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semiHidden="0" w:name="Balloon Text"/>
    <w:lsdException w:unhideWhenUsed="0" w:uiPriority="0" w:semiHidden="0" w:name="Table Grid" w:locked="1"/>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unhideWhenUsed/>
    <w:uiPriority w:val="1"/>
  </w:style>
  <w:style w:type="table" w:default="1" w:styleId="11">
    <w:name w:val="Normal Table"/>
    <w:unhideWhenUsed/>
    <w:qFormat/>
    <w:uiPriority w:val="99"/>
    <w:tblPr>
      <w:tblStyle w:val="11"/>
      <w:tblLayout w:type="fixed"/>
      <w:tblCellMar>
        <w:top w:w="0" w:type="dxa"/>
        <w:left w:w="108" w:type="dxa"/>
        <w:bottom w:w="0" w:type="dxa"/>
        <w:right w:w="108" w:type="dxa"/>
      </w:tblCellMar>
    </w:tblPr>
    <w:tcPr>
      <w:textDirection w:val="lrTb"/>
    </w:tcPr>
  </w:style>
  <w:style w:type="paragraph" w:styleId="2">
    <w:name w:val="annotation subject"/>
    <w:basedOn w:val="3"/>
    <w:next w:val="3"/>
    <w:link w:val="15"/>
    <w:unhideWhenUsed/>
    <w:uiPriority w:val="99"/>
    <w:rPr>
      <w:b/>
      <w:bCs/>
      <w:kern w:val="0"/>
      <w:sz w:val="20"/>
      <w:szCs w:val="20"/>
    </w:rPr>
  </w:style>
  <w:style w:type="paragraph" w:styleId="3">
    <w:name w:val="annotation text"/>
    <w:basedOn w:val="1"/>
    <w:link w:val="14"/>
    <w:unhideWhenUsed/>
    <w:uiPriority w:val="99"/>
    <w:pPr>
      <w:jc w:val="left"/>
    </w:pPr>
  </w:style>
  <w:style w:type="paragraph" w:styleId="4">
    <w:name w:val="Balloon Text"/>
    <w:basedOn w:val="1"/>
    <w:link w:val="16"/>
    <w:unhideWhenUsed/>
    <w:uiPriority w:val="99"/>
    <w:rPr>
      <w:kern w:val="0"/>
      <w:sz w:val="18"/>
      <w:szCs w:val="18"/>
    </w:rPr>
  </w:style>
  <w:style w:type="paragraph" w:styleId="5">
    <w:name w:val="footer"/>
    <w:basedOn w:val="1"/>
    <w:link w:val="13"/>
    <w:uiPriority w:val="99"/>
    <w:pPr>
      <w:tabs>
        <w:tab w:val="center" w:pos="4153"/>
        <w:tab w:val="right" w:pos="8306"/>
      </w:tabs>
      <w:snapToGrid w:val="0"/>
      <w:jc w:val="left"/>
    </w:pPr>
    <w:rPr>
      <w:kern w:val="0"/>
      <w:sz w:val="18"/>
      <w:szCs w:val="18"/>
    </w:rPr>
  </w:style>
  <w:style w:type="paragraph" w:styleId="6">
    <w:name w:val="header"/>
    <w:basedOn w:val="1"/>
    <w:link w:val="12"/>
    <w:uiPriority w:val="99"/>
    <w:pPr>
      <w:pBdr>
        <w:bottom w:val="single" w:color="auto" w:sz="6" w:space="1"/>
      </w:pBdr>
      <w:tabs>
        <w:tab w:val="center" w:pos="4153"/>
        <w:tab w:val="right" w:pos="8306"/>
      </w:tabs>
      <w:snapToGrid w:val="0"/>
      <w:jc w:val="center"/>
    </w:pPr>
    <w:rPr>
      <w:kern w:val="0"/>
      <w:sz w:val="18"/>
      <w:szCs w:val="18"/>
    </w:rPr>
  </w:style>
  <w:style w:type="paragraph" w:styleId="7">
    <w:name w:val="Normal (Web)"/>
    <w:basedOn w:val="1"/>
    <w:uiPriority w:val="99"/>
    <w:pPr>
      <w:widowControl/>
      <w:spacing w:before="100" w:beforeAutospacing="1" w:after="100" w:afterAutospacing="1"/>
      <w:jc w:val="left"/>
    </w:pPr>
    <w:rPr>
      <w:rFonts w:ascii="宋体" w:hAnsi="宋体" w:cs="宋体"/>
      <w:kern w:val="0"/>
      <w:sz w:val="24"/>
      <w:szCs w:val="24"/>
    </w:rPr>
  </w:style>
  <w:style w:type="character" w:styleId="9">
    <w:name w:val="Hyperlink"/>
    <w:uiPriority w:val="99"/>
    <w:rPr>
      <w:rFonts w:cs="Times New Roman"/>
      <w:color w:val="0000FF"/>
      <w:u w:val="single"/>
    </w:rPr>
  </w:style>
  <w:style w:type="character" w:styleId="10">
    <w:name w:val="annotation reference"/>
    <w:unhideWhenUsed/>
    <w:uiPriority w:val="99"/>
    <w:rPr>
      <w:sz w:val="21"/>
      <w:szCs w:val="21"/>
    </w:rPr>
  </w:style>
  <w:style w:type="character" w:customStyle="1" w:styleId="12">
    <w:name w:val="页眉 Char"/>
    <w:link w:val="6"/>
    <w:locked/>
    <w:uiPriority w:val="99"/>
    <w:rPr>
      <w:rFonts w:cs="Times New Roman"/>
      <w:sz w:val="18"/>
      <w:szCs w:val="18"/>
    </w:rPr>
  </w:style>
  <w:style w:type="character" w:customStyle="1" w:styleId="13">
    <w:name w:val="页脚 Char"/>
    <w:link w:val="5"/>
    <w:locked/>
    <w:uiPriority w:val="99"/>
    <w:rPr>
      <w:rFonts w:cs="Times New Roman"/>
      <w:sz w:val="18"/>
      <w:szCs w:val="18"/>
    </w:rPr>
  </w:style>
  <w:style w:type="character" w:customStyle="1" w:styleId="14">
    <w:name w:val="批注文字 Char"/>
    <w:basedOn w:val="8"/>
    <w:link w:val="3"/>
    <w:semiHidden/>
    <w:uiPriority w:val="99"/>
    <w:rPr/>
  </w:style>
  <w:style w:type="character" w:customStyle="1" w:styleId="15">
    <w:name w:val="批注主题 Char"/>
    <w:link w:val="2"/>
    <w:semiHidden/>
    <w:uiPriority w:val="99"/>
    <w:rPr>
      <w:b/>
      <w:bCs/>
    </w:rPr>
  </w:style>
  <w:style w:type="character" w:customStyle="1" w:styleId="16">
    <w:name w:val="批注框文本 Char"/>
    <w:link w:val="4"/>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Pages>
  <Words>136</Words>
  <Characters>777</Characters>
  <Lines>6</Lines>
  <Paragraphs>1</Paragraphs>
  <ScaleCrop>false</ScaleCrop>
  <LinksUpToDate>false</LinksUpToDate>
  <CharactersWithSpaces>0</CharactersWithSpaces>
  <Application>WPS Office 个人版_9.1.0.4994_{F1E327BC-269C-435d-A152-05C5408002CA}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2013-04-22T06:04:00Z</dcterms:created>
  <dc:creator>贺占哲</dc:creator>
  <cp:lastModifiedBy>lenovo</cp:lastModifiedBy>
  <dcterms:modified xsi:type="dcterms:W3CDTF">2015-04-07T08:51:28Z</dcterms:modified>
  <dc:title>关于举办第十四届山东省大学生科技文化艺术节文化遗产知识大赛的通知</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2052-9.1.0.4994</vt:lpwstr>
  </property>
</Properties>
</file>